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E72D52">
        <w:t>5</w:t>
      </w:r>
      <w:r w:rsidR="00576779">
        <w:t xml:space="preserve"> </w:t>
      </w:r>
      <w:r w:rsidR="00197C76">
        <w:t>марта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197C76" w:rsidRDefault="00197C76" w:rsidP="00197C76">
      <w:pPr>
        <w:tabs>
          <w:tab w:val="left" w:pos="1664"/>
          <w:tab w:val="left" w:pos="6461"/>
        </w:tabs>
        <w:jc w:val="both"/>
      </w:pPr>
      <w:r>
        <w:t xml:space="preserve">1. </w:t>
      </w:r>
      <w:r w:rsidRPr="00660B4E">
        <w:t xml:space="preserve">О государственной итоговой аттестации обучающихся по программам бакалавриата очно-заочной и заочной форм и магистратуры заочной формы обучения в 2024/2025 учебном году </w:t>
      </w:r>
    </w:p>
    <w:p w:rsidR="00197C76" w:rsidRPr="00660B4E" w:rsidRDefault="00197C76" w:rsidP="00197C76">
      <w:pPr>
        <w:tabs>
          <w:tab w:val="left" w:pos="1664"/>
          <w:tab w:val="left" w:pos="6461"/>
        </w:tabs>
        <w:jc w:val="right"/>
      </w:pPr>
      <w:r>
        <w:t>Д</w:t>
      </w:r>
      <w:r>
        <w:t>окладывает Назырова Е.А.</w:t>
      </w:r>
    </w:p>
    <w:p w:rsidR="00197C76" w:rsidRDefault="00197C76" w:rsidP="00197C76">
      <w:pPr>
        <w:tabs>
          <w:tab w:val="left" w:pos="1664"/>
          <w:tab w:val="left" w:pos="6461"/>
        </w:tabs>
        <w:jc w:val="both"/>
      </w:pPr>
    </w:p>
    <w:p w:rsidR="00197C76" w:rsidRDefault="00197C76" w:rsidP="00197C76">
      <w:pPr>
        <w:tabs>
          <w:tab w:val="left" w:pos="1664"/>
          <w:tab w:val="left" w:pos="6461"/>
        </w:tabs>
        <w:jc w:val="both"/>
      </w:pPr>
      <w:r>
        <w:t xml:space="preserve">2. </w:t>
      </w:r>
      <w:r w:rsidRPr="00660B4E">
        <w:t xml:space="preserve">Об итогах зимней промежуточной   аттестации 2024/2025 учебного года </w:t>
      </w:r>
    </w:p>
    <w:p w:rsidR="00197C76" w:rsidRPr="00660B4E" w:rsidRDefault="00197C76" w:rsidP="00197C76">
      <w:pPr>
        <w:tabs>
          <w:tab w:val="left" w:pos="1664"/>
          <w:tab w:val="left" w:pos="6461"/>
        </w:tabs>
        <w:jc w:val="right"/>
      </w:pPr>
      <w:r>
        <w:t>Д</w:t>
      </w:r>
      <w:r>
        <w:t xml:space="preserve">окладывает </w:t>
      </w:r>
      <w:r w:rsidRPr="00660B4E">
        <w:t>Колунтаева Н.И.</w:t>
      </w:r>
    </w:p>
    <w:p w:rsidR="00197C76" w:rsidRDefault="00197C76" w:rsidP="00197C76">
      <w:pPr>
        <w:jc w:val="both"/>
      </w:pPr>
    </w:p>
    <w:p w:rsidR="00197C76" w:rsidRDefault="00197C76" w:rsidP="00197C76">
      <w:pPr>
        <w:jc w:val="both"/>
      </w:pPr>
      <w:r>
        <w:t xml:space="preserve">3. </w:t>
      </w:r>
      <w:r w:rsidRPr="00660B4E">
        <w:t>О реализации практико-ориентированного подхода в повышении качества подготовки выпускников</w:t>
      </w:r>
      <w:r w:rsidRPr="00660B4E">
        <w:tab/>
      </w:r>
    </w:p>
    <w:p w:rsidR="00197C76" w:rsidRPr="00660B4E" w:rsidRDefault="00197C76" w:rsidP="00197C76">
      <w:pPr>
        <w:jc w:val="right"/>
      </w:pPr>
      <w:r>
        <w:t>Д</w:t>
      </w:r>
      <w:r>
        <w:t xml:space="preserve">окладывают </w:t>
      </w:r>
      <w:r w:rsidRPr="00660B4E">
        <w:t>Манохин Е.В., Мелай Е.А., Мясникова Е.Б.</w:t>
      </w:r>
    </w:p>
    <w:p w:rsidR="00197C76" w:rsidRDefault="00197C76" w:rsidP="00197C76">
      <w:pPr>
        <w:tabs>
          <w:tab w:val="left" w:pos="1664"/>
          <w:tab w:val="left" w:pos="6461"/>
        </w:tabs>
        <w:jc w:val="both"/>
      </w:pPr>
    </w:p>
    <w:p w:rsidR="00197C76" w:rsidRDefault="00197C76" w:rsidP="00197C76">
      <w:pPr>
        <w:tabs>
          <w:tab w:val="left" w:pos="1664"/>
          <w:tab w:val="left" w:pos="6461"/>
        </w:tabs>
        <w:jc w:val="both"/>
      </w:pPr>
      <w:r>
        <w:t xml:space="preserve">4. </w:t>
      </w:r>
      <w:r w:rsidRPr="00660B4E">
        <w:t xml:space="preserve">Об одобрении образовательных программ заочной формы обучения (магистратура) </w:t>
      </w:r>
    </w:p>
    <w:p w:rsidR="00197C76" w:rsidRPr="00660B4E" w:rsidRDefault="00197C76" w:rsidP="00197C76">
      <w:pPr>
        <w:tabs>
          <w:tab w:val="left" w:pos="1664"/>
          <w:tab w:val="left" w:pos="6461"/>
        </w:tabs>
        <w:jc w:val="right"/>
      </w:pPr>
      <w:r>
        <w:t>Д</w:t>
      </w:r>
      <w:r>
        <w:t xml:space="preserve">окладывает </w:t>
      </w:r>
      <w:r w:rsidRPr="00660B4E">
        <w:t>Назырова Е.А.</w:t>
      </w:r>
    </w:p>
    <w:p w:rsidR="00197C76" w:rsidRDefault="00197C76" w:rsidP="00197C76">
      <w:pPr>
        <w:spacing w:after="120"/>
        <w:jc w:val="both"/>
        <w:rPr>
          <w:rFonts w:eastAsia="DejaVu Sans"/>
          <w:color w:val="000000"/>
          <w:lang w:bidi="ru-RU"/>
        </w:rPr>
      </w:pPr>
      <w:r>
        <w:t xml:space="preserve">5. </w:t>
      </w:r>
      <w:r w:rsidRPr="00660B4E">
        <w:t>Разное</w:t>
      </w:r>
      <w:r w:rsidRPr="00660B4E">
        <w:tab/>
      </w:r>
    </w:p>
    <w:p w:rsidR="00197C76" w:rsidRDefault="00197C76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401425" w:rsidRPr="00401425" w:rsidRDefault="00197C76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197C76">
        <w:rPr>
          <w:noProof/>
        </w:rPr>
        <w:drawing>
          <wp:anchor distT="0" distB="0" distL="114300" distR="114300" simplePos="0" relativeHeight="251658240" behindDoc="0" locked="0" layoutInCell="1" allowOverlap="1" wp14:anchorId="5E1A2048" wp14:editId="2B555C0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954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57" y="21377"/>
                <wp:lineTo x="2135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6D" w:rsidRPr="00197C76" w:rsidRDefault="00834592" w:rsidP="00197C76">
      <w:pPr>
        <w:pStyle w:val="a5"/>
        <w:jc w:val="both"/>
        <w:rPr>
          <w:b/>
          <w:sz w:val="28"/>
          <w:szCs w:val="28"/>
        </w:rPr>
      </w:pPr>
      <w:r w:rsidRPr="00197C76">
        <w:rPr>
          <w:bCs/>
          <w:sz w:val="28"/>
          <w:szCs w:val="28"/>
          <w:lang w:bidi="ru-RU"/>
        </w:rPr>
        <w:t>Секретар</w:t>
      </w:r>
      <w:bookmarkStart w:id="0" w:name="_GoBack"/>
      <w:bookmarkEnd w:id="0"/>
      <w:r w:rsidRPr="00197C76">
        <w:rPr>
          <w:bCs/>
          <w:sz w:val="28"/>
          <w:szCs w:val="28"/>
          <w:lang w:bidi="ru-RU"/>
        </w:rPr>
        <w:t>ь Ученого совета</w:t>
      </w:r>
      <w:r w:rsidR="00197C76">
        <w:rPr>
          <w:bCs/>
          <w:sz w:val="28"/>
          <w:szCs w:val="28"/>
          <w:lang w:bidi="ru-RU"/>
        </w:rPr>
        <w:t xml:space="preserve">      </w:t>
      </w:r>
      <w:r w:rsidRPr="00197C76">
        <w:rPr>
          <w:bCs/>
          <w:sz w:val="28"/>
          <w:szCs w:val="28"/>
          <w:lang w:bidi="ru-RU"/>
        </w:rPr>
        <w:t>Т.В. Бушинская</w:t>
      </w:r>
    </w:p>
    <w:sectPr w:rsidR="0088636D" w:rsidRPr="00197C76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E3B2B"/>
    <w:rsid w:val="000F2C8B"/>
    <w:rsid w:val="00141A3B"/>
    <w:rsid w:val="001615C4"/>
    <w:rsid w:val="00197C76"/>
    <w:rsid w:val="001B2A70"/>
    <w:rsid w:val="00201522"/>
    <w:rsid w:val="002126E6"/>
    <w:rsid w:val="00217CC4"/>
    <w:rsid w:val="00234BD6"/>
    <w:rsid w:val="0028359E"/>
    <w:rsid w:val="00295013"/>
    <w:rsid w:val="002F2C40"/>
    <w:rsid w:val="003041A2"/>
    <w:rsid w:val="00353A88"/>
    <w:rsid w:val="00355F7A"/>
    <w:rsid w:val="00357E47"/>
    <w:rsid w:val="0038105A"/>
    <w:rsid w:val="003F6547"/>
    <w:rsid w:val="00401425"/>
    <w:rsid w:val="00407765"/>
    <w:rsid w:val="00475E33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72D52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EB88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B96CE3-C3DC-4D6E-9E4B-89EAD348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2</cp:revision>
  <cp:lastPrinted>2024-11-22T08:36:00Z</cp:lastPrinted>
  <dcterms:created xsi:type="dcterms:W3CDTF">2025-03-17T20:33:00Z</dcterms:created>
  <dcterms:modified xsi:type="dcterms:W3CDTF">2025-03-17T20:33:00Z</dcterms:modified>
</cp:coreProperties>
</file>